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D374D">
      <w:pPr>
        <w:ind w:firstLine="709"/>
        <w:jc w:val="center"/>
        <w:rPr>
          <w:sz w:val="28"/>
          <w:szCs w:val="28"/>
        </w:rPr>
      </w:pPr>
    </w:p>
    <w:p w:rsidR="00BD374D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 № 5-489-2401/2024</w:t>
      </w:r>
    </w:p>
    <w:p w:rsidR="00BD374D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назначении административного наказания</w:t>
      </w:r>
    </w:p>
    <w:p w:rsidR="00BD374D">
      <w:pPr>
        <w:jc w:val="both"/>
        <w:rPr>
          <w:sz w:val="28"/>
          <w:szCs w:val="28"/>
        </w:rPr>
      </w:pPr>
    </w:p>
    <w:p w:rsidR="00BD3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мая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г. Пыть-Ях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Пыть-Яхского судебного </w:t>
      </w:r>
      <w:r>
        <w:rPr>
          <w:rStyle w:val="cat-Addressgrp-1rplc-0"/>
          <w:sz w:val="28"/>
          <w:szCs w:val="28"/>
        </w:rPr>
        <w:t>адрес</w:t>
      </w:r>
      <w:r>
        <w:rPr>
          <w:sz w:val="28"/>
          <w:szCs w:val="28"/>
        </w:rPr>
        <w:t xml:space="preserve"> автономного округа-Югры Костарева Е.И., находящийся по адресу: </w:t>
      </w:r>
      <w:r>
        <w:rPr>
          <w:rStyle w:val="cat-PhoneNumbergrp-29rplc-2"/>
          <w:sz w:val="28"/>
          <w:szCs w:val="28"/>
        </w:rPr>
        <w:t>телефон</w:t>
      </w:r>
      <w:r>
        <w:rPr>
          <w:sz w:val="28"/>
          <w:szCs w:val="28"/>
        </w:rPr>
        <w:t xml:space="preserve">, ХМАО-Югра, </w:t>
      </w:r>
      <w:r>
        <w:rPr>
          <w:rStyle w:val="cat-Addressgrp-2rplc-3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</w:t>
      </w:r>
      <w:r>
        <w:rPr>
          <w:sz w:val="28"/>
          <w:szCs w:val="28"/>
        </w:rPr>
        <w:t xml:space="preserve">авонарушениях в отношении </w:t>
      </w:r>
    </w:p>
    <w:p w:rsidR="00BD374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Вирченко Алексея Ивановича, </w:t>
      </w:r>
      <w:r>
        <w:rPr>
          <w:rStyle w:val="cat-PassportDatagrp-23rplc-5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</w:t>
      </w:r>
      <w:r w:rsidR="00063C1D">
        <w:rPr>
          <w:sz w:val="28"/>
          <w:szCs w:val="28"/>
        </w:rPr>
        <w:t>---</w:t>
      </w:r>
      <w:r>
        <w:rPr>
          <w:sz w:val="28"/>
          <w:szCs w:val="28"/>
        </w:rPr>
        <w:t xml:space="preserve"> гражданина Российской Федерации, работающего в </w:t>
      </w:r>
      <w:r>
        <w:rPr>
          <w:rStyle w:val="cat-OrganizationNamegrp-24rplc-7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заместителем начальника цеха, проживающего по адресу: Ханты-Мансийский автономный округ-Югра, </w:t>
      </w:r>
      <w:r>
        <w:rPr>
          <w:rStyle w:val="cat-Addressgrp-0rplc-8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OrganizationNamegrp-25rplc-9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ул. 8, д. 1, водительское удостоверение </w:t>
      </w:r>
      <w:r>
        <w:rPr>
          <w:rStyle w:val="cat-ExternalSystemDefinedgrp-37rplc-10"/>
          <w:sz w:val="28"/>
          <w:szCs w:val="28"/>
        </w:rPr>
        <w:t>...</w:t>
      </w:r>
      <w:r>
        <w:rPr>
          <w:rStyle w:val="cat-PhoneNumbergrp-30rplc-11"/>
          <w:sz w:val="28"/>
          <w:szCs w:val="28"/>
        </w:rPr>
        <w:t>телефон</w:t>
      </w:r>
      <w:r>
        <w:rPr>
          <w:rStyle w:val="cat-ExternalSystemDefinedgrp-38rplc-12"/>
          <w:sz w:val="28"/>
          <w:szCs w:val="28"/>
        </w:rPr>
        <w:t>...</w:t>
      </w:r>
      <w:r>
        <w:rPr>
          <w:sz w:val="28"/>
          <w:szCs w:val="28"/>
        </w:rPr>
        <w:t>,</w:t>
      </w:r>
    </w:p>
    <w:p w:rsidR="00BD374D">
      <w:pPr>
        <w:ind w:left="708"/>
        <w:jc w:val="both"/>
        <w:rPr>
          <w:sz w:val="28"/>
          <w:szCs w:val="28"/>
        </w:rPr>
      </w:pPr>
    </w:p>
    <w:p w:rsidR="00BD374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BD374D">
      <w:pPr>
        <w:jc w:val="both"/>
        <w:rPr>
          <w:sz w:val="28"/>
          <w:szCs w:val="28"/>
        </w:rPr>
      </w:pPr>
    </w:p>
    <w:p w:rsidR="00BD3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12rplc-13"/>
          <w:sz w:val="28"/>
          <w:szCs w:val="28"/>
        </w:rPr>
        <w:t>дата</w:t>
      </w:r>
      <w:r>
        <w:rPr>
          <w:sz w:val="28"/>
          <w:szCs w:val="28"/>
        </w:rPr>
        <w:t xml:space="preserve"> в </w:t>
      </w:r>
      <w:r>
        <w:rPr>
          <w:rStyle w:val="cat-Timegrp-26rplc-14"/>
          <w:sz w:val="28"/>
          <w:szCs w:val="28"/>
        </w:rPr>
        <w:t>время</w:t>
      </w:r>
      <w:r>
        <w:rPr>
          <w:sz w:val="28"/>
          <w:szCs w:val="28"/>
        </w:rPr>
        <w:t xml:space="preserve"> Вирченко А.И. на </w:t>
      </w:r>
      <w:r w:rsidR="00063C1D">
        <w:rPr>
          <w:sz w:val="28"/>
          <w:szCs w:val="28"/>
        </w:rPr>
        <w:t>---</w:t>
      </w:r>
      <w:r>
        <w:rPr>
          <w:sz w:val="28"/>
          <w:szCs w:val="28"/>
        </w:rPr>
        <w:t xml:space="preserve">км </w:t>
      </w:r>
      <w:r>
        <w:rPr>
          <w:rStyle w:val="cat-Addressgrp-3rplc-16"/>
          <w:sz w:val="28"/>
          <w:szCs w:val="28"/>
        </w:rPr>
        <w:t>адрес</w:t>
      </w:r>
      <w:r>
        <w:rPr>
          <w:sz w:val="28"/>
          <w:szCs w:val="28"/>
        </w:rPr>
        <w:t xml:space="preserve">, управлял транспортным средством </w:t>
      </w:r>
      <w:r>
        <w:rPr>
          <w:rStyle w:val="cat-CarMakeModelgrp-27rplc-17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</w:t>
      </w:r>
      <w:r>
        <w:rPr>
          <w:rStyle w:val="cat-CarNumbergrp-28rplc-18"/>
          <w:sz w:val="28"/>
          <w:szCs w:val="28"/>
        </w:rPr>
        <w:t>регистрационный знак ТС</w:t>
      </w:r>
      <w:r>
        <w:rPr>
          <w:sz w:val="28"/>
          <w:szCs w:val="28"/>
        </w:rPr>
        <w:t xml:space="preserve">, при совершении обгона грузового </w:t>
      </w:r>
      <w:r>
        <w:rPr>
          <w:sz w:val="28"/>
          <w:szCs w:val="28"/>
        </w:rPr>
        <w:t xml:space="preserve">транспортного средства с полуприцепом, выехал на сторону дороги, предназначенную для встречного движения с соблюдением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11rplc-19"/>
          <w:sz w:val="28"/>
          <w:szCs w:val="28"/>
        </w:rPr>
        <w:t>дата</w:t>
      </w:r>
      <w:r>
        <w:rPr>
          <w:sz w:val="28"/>
          <w:szCs w:val="28"/>
        </w:rPr>
        <w:t xml:space="preserve"> № 1090 (далее – П</w:t>
      </w:r>
      <w:r>
        <w:rPr>
          <w:sz w:val="28"/>
          <w:szCs w:val="28"/>
        </w:rPr>
        <w:t xml:space="preserve">ДД РФ, Правила), при этом завершил маневр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11rplc-20"/>
          <w:sz w:val="28"/>
          <w:szCs w:val="28"/>
        </w:rPr>
        <w:t>дата</w:t>
      </w:r>
      <w:r>
        <w:rPr>
          <w:sz w:val="28"/>
          <w:szCs w:val="28"/>
        </w:rPr>
        <w:t xml:space="preserve"> № 1090, то есть сове</w:t>
      </w:r>
      <w:r>
        <w:rPr>
          <w:sz w:val="28"/>
          <w:szCs w:val="28"/>
        </w:rPr>
        <w:t>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BD3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Вирченко А.И. обратился с ходатайством о направлении дела об административном правонарушении для рассмотрения по месту ж</w:t>
      </w:r>
      <w:r>
        <w:rPr>
          <w:sz w:val="28"/>
          <w:szCs w:val="28"/>
        </w:rPr>
        <w:t xml:space="preserve">ительства. Ходатайство было удовлетворено </w:t>
      </w:r>
      <w:r>
        <w:rPr>
          <w:rStyle w:val="cat-Dategrp-13rplc-22"/>
          <w:sz w:val="28"/>
          <w:szCs w:val="28"/>
        </w:rPr>
        <w:t>дата</w:t>
      </w:r>
      <w:r>
        <w:rPr>
          <w:sz w:val="28"/>
          <w:szCs w:val="28"/>
        </w:rPr>
        <w:t xml:space="preserve"> мировым судьей судебного участка № 1 Нефтеюганского судебного </w:t>
      </w:r>
      <w:r>
        <w:rPr>
          <w:rStyle w:val="cat-Addressgrp-4rplc-23"/>
          <w:sz w:val="28"/>
          <w:szCs w:val="28"/>
        </w:rPr>
        <w:t>адрес</w:t>
      </w:r>
      <w:r>
        <w:rPr>
          <w:sz w:val="28"/>
          <w:szCs w:val="28"/>
        </w:rPr>
        <w:t xml:space="preserve">, в судебный участок № 1 Пыть-Яхского судебного </w:t>
      </w:r>
      <w:r>
        <w:rPr>
          <w:rStyle w:val="cat-Addressgrp-4rplc-24"/>
          <w:sz w:val="28"/>
          <w:szCs w:val="28"/>
        </w:rPr>
        <w:t>адрес</w:t>
      </w:r>
      <w:r>
        <w:rPr>
          <w:sz w:val="28"/>
          <w:szCs w:val="28"/>
        </w:rPr>
        <w:t xml:space="preserve"> материалы дела поступили </w:t>
      </w:r>
      <w:r>
        <w:rPr>
          <w:rStyle w:val="cat-Dategrp-14rplc-25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5 ст. 4.5 КоАП РФ, в случае </w:t>
      </w:r>
      <w:r>
        <w:rPr>
          <w:sz w:val="28"/>
          <w:szCs w:val="28"/>
        </w:rPr>
        <w:t>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</w:t>
      </w:r>
      <w:r>
        <w:rPr>
          <w:sz w:val="28"/>
          <w:szCs w:val="28"/>
        </w:rPr>
        <w:t xml:space="preserve">омента удовлетворения данного ходатайства до момента </w:t>
      </w:r>
      <w:r>
        <w:rPr>
          <w:sz w:val="28"/>
          <w:szCs w:val="28"/>
        </w:rPr>
        <w:t>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</w:t>
      </w:r>
      <w:r>
        <w:rPr>
          <w:sz w:val="28"/>
          <w:szCs w:val="28"/>
        </w:rPr>
        <w:t>е</w:t>
      </w:r>
      <w:r>
        <w:t xml:space="preserve"> </w:t>
      </w:r>
      <w:r>
        <w:rPr>
          <w:sz w:val="28"/>
          <w:szCs w:val="28"/>
        </w:rPr>
        <w:t xml:space="preserve">Вирченко А.И.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2 ст. 25.1 КоАП РФ, суд считает возможным рассмотреть дело в</w:t>
      </w:r>
      <w:r>
        <w:rPr>
          <w:sz w:val="28"/>
          <w:szCs w:val="28"/>
        </w:rPr>
        <w:t xml:space="preserve"> отсутствие лица, в отношении которого ведется производство по делу об административном правонарушении.   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1.3 Правил дорожного движения Российской Федерации, утве</w:t>
      </w:r>
      <w:r>
        <w:rPr>
          <w:sz w:val="28"/>
          <w:szCs w:val="28"/>
        </w:rPr>
        <w:t xml:space="preserve">ржденных постановлением Правительства Российской Федерации от </w:t>
      </w:r>
      <w:r>
        <w:rPr>
          <w:rStyle w:val="cat-Dategrp-11rplc-27"/>
          <w:sz w:val="28"/>
          <w:szCs w:val="28"/>
        </w:rPr>
        <w:t>дата</w:t>
      </w:r>
      <w:r>
        <w:rPr>
          <w:sz w:val="28"/>
          <w:szCs w:val="28"/>
        </w:rPr>
        <w:t xml:space="preserve">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>
        <w:rPr>
          <w:sz w:val="28"/>
          <w:szCs w:val="28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</w:t>
      </w:r>
      <w:r>
        <w:rPr>
          <w:sz w:val="28"/>
          <w:szCs w:val="28"/>
        </w:rPr>
        <w:t xml:space="preserve">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</w:t>
      </w:r>
      <w:r>
        <w:rPr>
          <w:sz w:val="28"/>
          <w:szCs w:val="28"/>
        </w:rPr>
        <w:t xml:space="preserve"> для встречного движения, в том числе, если она отделена разделительной полосой, разметкой 1.1.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rStyle w:val="cat-Addressgrp-5rplc-28"/>
          <w:sz w:val="28"/>
          <w:szCs w:val="28"/>
        </w:rPr>
        <w:t>адрес</w:t>
      </w:r>
      <w:r>
        <w:rPr>
          <w:sz w:val="28"/>
          <w:szCs w:val="28"/>
        </w:rPr>
        <w:t xml:space="preserve">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</w:t>
      </w:r>
      <w:r>
        <w:rPr>
          <w:sz w:val="28"/>
          <w:szCs w:val="28"/>
        </w:rPr>
        <w:t>педов, мопедов и двухколесных мотоциклов без бокового прицепа.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15 Постановления Пленума Верховного Суда РФ от </w:t>
      </w:r>
      <w:r>
        <w:rPr>
          <w:rStyle w:val="cat-Dategrp-15rplc-29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</w:t>
      </w:r>
      <w:r>
        <w:rPr>
          <w:sz w:val="28"/>
          <w:szCs w:val="28"/>
        </w:rPr>
        <w:t xml:space="preserve">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</w:t>
      </w:r>
      <w:r>
        <w:rPr>
          <w:sz w:val="28"/>
          <w:szCs w:val="28"/>
        </w:rPr>
        <w:t>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действия лица, выехавшего на п</w:t>
      </w:r>
      <w:r>
        <w:rPr>
          <w:sz w:val="28"/>
          <w:szCs w:val="28"/>
        </w:rPr>
        <w:t>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обоснование виновности</w:t>
      </w:r>
      <w:r>
        <w:t xml:space="preserve"> </w:t>
      </w:r>
      <w:r>
        <w:rPr>
          <w:sz w:val="28"/>
          <w:szCs w:val="28"/>
        </w:rPr>
        <w:t>Вирченко А.И. в совер</w:t>
      </w:r>
      <w:r>
        <w:rPr>
          <w:sz w:val="28"/>
          <w:szCs w:val="28"/>
        </w:rPr>
        <w:t>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об административном правонарушении 86 ХМ </w:t>
      </w:r>
      <w:r>
        <w:rPr>
          <w:rStyle w:val="cat-PhoneNumbergrp-31rplc-31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2rplc-32"/>
          <w:sz w:val="28"/>
          <w:szCs w:val="28"/>
        </w:rPr>
        <w:t>дата</w:t>
      </w:r>
      <w:r>
        <w:rPr>
          <w:sz w:val="28"/>
          <w:szCs w:val="28"/>
        </w:rPr>
        <w:t>, составленный</w:t>
      </w:r>
      <w:r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</w:t>
      </w:r>
      <w:r>
        <w:rPr>
          <w:sz w:val="28"/>
          <w:szCs w:val="28"/>
        </w:rPr>
        <w:t>шениях и положения ст. 51 Конституции Российской Федерации</w:t>
      </w:r>
      <w:r>
        <w:t xml:space="preserve"> </w:t>
      </w:r>
      <w:r>
        <w:rPr>
          <w:sz w:val="28"/>
          <w:szCs w:val="28"/>
        </w:rPr>
        <w:t>Вирченко А.И. разъяснены, в графе «Объяснения»</w:t>
      </w:r>
      <w:r>
        <w:t xml:space="preserve"> </w:t>
      </w:r>
      <w:r>
        <w:rPr>
          <w:sz w:val="28"/>
          <w:szCs w:val="28"/>
        </w:rPr>
        <w:t>Вирченко А.И. указал, что завершал маневр;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места совершения административного правонарушения от </w:t>
      </w:r>
      <w:r>
        <w:rPr>
          <w:rStyle w:val="cat-Dategrp-12rplc-35"/>
          <w:sz w:val="28"/>
          <w:szCs w:val="28"/>
        </w:rPr>
        <w:t>дата</w:t>
      </w:r>
      <w:r>
        <w:rPr>
          <w:sz w:val="28"/>
          <w:szCs w:val="28"/>
        </w:rPr>
        <w:t>, с которой</w:t>
      </w:r>
      <w:r>
        <w:t xml:space="preserve"> </w:t>
      </w:r>
      <w:r>
        <w:rPr>
          <w:sz w:val="28"/>
          <w:szCs w:val="28"/>
        </w:rPr>
        <w:t>Вирченко А.И.</w:t>
      </w:r>
      <w:r>
        <w:rPr>
          <w:sz w:val="28"/>
          <w:szCs w:val="28"/>
        </w:rPr>
        <w:t xml:space="preserve"> ознакомлен, замечаний не имел;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ИДПС взвода № 2 роты № 2 ОБ ДПС УМВД России по ХМАО-Югре от </w:t>
      </w:r>
      <w:r>
        <w:rPr>
          <w:rStyle w:val="cat-Dategrp-12rplc-37"/>
          <w:sz w:val="28"/>
          <w:szCs w:val="28"/>
        </w:rPr>
        <w:t>дата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водительского удостоверения на имя Вирченко А.И. </w:t>
      </w:r>
      <w:r>
        <w:rPr>
          <w:rStyle w:val="cat-ExternalSystemDefinedgrp-37rplc-39"/>
          <w:sz w:val="28"/>
          <w:szCs w:val="28"/>
        </w:rPr>
        <w:t>...</w:t>
      </w:r>
      <w:r>
        <w:rPr>
          <w:rStyle w:val="cat-PhoneNumbergrp-30rplc-40"/>
          <w:sz w:val="28"/>
          <w:szCs w:val="28"/>
        </w:rPr>
        <w:t>телефон</w:t>
      </w:r>
      <w:r>
        <w:rPr>
          <w:rStyle w:val="cat-ExternalSystemDefinedgrp-38rplc-41"/>
          <w:sz w:val="28"/>
          <w:szCs w:val="28"/>
        </w:rPr>
        <w:t>...</w:t>
      </w:r>
      <w:r>
        <w:rPr>
          <w:sz w:val="28"/>
          <w:szCs w:val="28"/>
        </w:rPr>
        <w:t>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регистрации т</w:t>
      </w:r>
      <w:r>
        <w:rPr>
          <w:sz w:val="28"/>
          <w:szCs w:val="28"/>
        </w:rPr>
        <w:t xml:space="preserve">ранспортного средства, из которого следует, что собственником транспортного средства </w:t>
      </w:r>
      <w:r>
        <w:rPr>
          <w:rStyle w:val="cat-CarMakeModelgrp-27rplc-42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</w:t>
      </w:r>
      <w:r>
        <w:rPr>
          <w:rStyle w:val="cat-CarNumbergrp-28rplc-43"/>
          <w:sz w:val="28"/>
          <w:szCs w:val="28"/>
        </w:rPr>
        <w:t>регистрационный знак ТС</w:t>
      </w:r>
      <w:r>
        <w:rPr>
          <w:sz w:val="28"/>
          <w:szCs w:val="28"/>
        </w:rPr>
        <w:t xml:space="preserve"> является Вирченко Л.И.;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DVD-диск с видеозаписью движения транспортного средства </w:t>
      </w:r>
      <w:r>
        <w:rPr>
          <w:rStyle w:val="cat-CarMakeModelgrp-27rplc-45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</w:t>
      </w:r>
      <w:r>
        <w:rPr>
          <w:rStyle w:val="cat-CarNumbergrp-28rplc-46"/>
          <w:sz w:val="28"/>
          <w:szCs w:val="28"/>
        </w:rPr>
        <w:t>регистрационный знак ТС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совершение им обгона грузового транспортного средства с полуприцепом с выездом на сторону дороги, предназначенную для встречного движения с соблюдением ПДД РФ, завершение маневр в зоне действия дорожного знака 3.20 «Обгон запрещен»;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реестр правонарушений</w:t>
      </w:r>
      <w:r>
        <w:rPr>
          <w:sz w:val="28"/>
          <w:szCs w:val="28"/>
        </w:rPr>
        <w:t>, из которого следует, что ранее к административной ответственности по ч. 4 ст. 12.15 КоАП РФ Вирченко А.И. не привлекался;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организации дорожного движения на автомобильной дороге </w:t>
      </w:r>
      <w:r>
        <w:rPr>
          <w:rStyle w:val="cat-Addressgrp-6rplc-48"/>
          <w:sz w:val="28"/>
          <w:szCs w:val="28"/>
        </w:rPr>
        <w:t>адрес</w:t>
      </w:r>
      <w:r>
        <w:rPr>
          <w:sz w:val="28"/>
          <w:szCs w:val="28"/>
        </w:rPr>
        <w:t xml:space="preserve"> – </w:t>
      </w:r>
      <w:r>
        <w:rPr>
          <w:rStyle w:val="cat-Addressgrp-7rplc-49"/>
          <w:sz w:val="28"/>
          <w:szCs w:val="28"/>
        </w:rPr>
        <w:t>адрес</w:t>
      </w:r>
      <w:r>
        <w:rPr>
          <w:sz w:val="28"/>
          <w:szCs w:val="28"/>
        </w:rPr>
        <w:t xml:space="preserve"> (на участке км </w:t>
      </w:r>
      <w:r w:rsidR="00063C1D">
        <w:rPr>
          <w:sz w:val="28"/>
          <w:szCs w:val="28"/>
        </w:rPr>
        <w:t>---</w:t>
      </w:r>
      <w:r>
        <w:rPr>
          <w:sz w:val="28"/>
          <w:szCs w:val="28"/>
        </w:rPr>
        <w:t>).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</w:t>
      </w:r>
      <w:r>
        <w:rPr>
          <w:sz w:val="28"/>
          <w:szCs w:val="28"/>
        </w:rPr>
        <w:t>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нарушений п</w:t>
      </w:r>
      <w:r>
        <w:rPr>
          <w:sz w:val="28"/>
          <w:szCs w:val="28"/>
        </w:rPr>
        <w:t xml:space="preserve">ри оформлении материалов дела об административном правонарушении не установлено. </w:t>
      </w:r>
    </w:p>
    <w:p w:rsidR="00BD3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</w:t>
      </w:r>
      <w:r>
        <w:rPr>
          <w:sz w:val="28"/>
          <w:szCs w:val="28"/>
        </w:rPr>
        <w:t xml:space="preserve">что факт совершения административного </w:t>
      </w:r>
      <w:r>
        <w:rPr>
          <w:sz w:val="28"/>
          <w:szCs w:val="28"/>
        </w:rPr>
        <w:t>правонарушения, предусмотренного ч. 4 ст. 12.15 Кодекса Российской Федерации об административных правонарушениях, нашел свое подтверждение.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</w:t>
      </w:r>
      <w:r>
        <w:rPr>
          <w:sz w:val="28"/>
          <w:szCs w:val="28"/>
        </w:rPr>
        <w:t>х производство по делу об административном правонарушении, не имеется.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 административную ответственность</w:t>
      </w:r>
      <w:r>
        <w:t xml:space="preserve"> </w:t>
      </w:r>
      <w:r>
        <w:rPr>
          <w:sz w:val="28"/>
          <w:szCs w:val="28"/>
        </w:rPr>
        <w:t>в соответствии со</w:t>
      </w:r>
      <w:r>
        <w:t xml:space="preserve"> </w:t>
      </w:r>
      <w:r>
        <w:rPr>
          <w:sz w:val="28"/>
          <w:szCs w:val="28"/>
        </w:rPr>
        <w:t xml:space="preserve">ст. 4.2 КоАП РФ, не установлено. 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административного правонару</w:t>
      </w:r>
      <w:r>
        <w:rPr>
          <w:sz w:val="28"/>
          <w:szCs w:val="28"/>
        </w:rPr>
        <w:t>шения, личность виновного, его имущественное положение, отсутствие смягчающих и отягчающих административную ответственность обстоятельств, а также обстоятельства совершения административного правонарушения, для достижения целей административного наказания,</w:t>
      </w:r>
      <w:r>
        <w:rPr>
          <w:sz w:val="28"/>
          <w:szCs w:val="28"/>
        </w:rPr>
        <w:t xml:space="preserve"> предусмотренных ст. 3.1 Кодекса Российской Федерации об административных правонарушениях, мировой судья считает возможным и целесообразным назначить Вирченко А.И. наказание в виде административного штрафа.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 – 29.11. Кодекса РФ о</w:t>
      </w:r>
      <w:r>
        <w:rPr>
          <w:sz w:val="28"/>
          <w:szCs w:val="28"/>
        </w:rPr>
        <w:t>б административных правонарушениях, мировой судья</w:t>
      </w:r>
    </w:p>
    <w:p w:rsidR="00BD374D">
      <w:pPr>
        <w:ind w:firstLine="708"/>
        <w:jc w:val="center"/>
        <w:rPr>
          <w:sz w:val="28"/>
          <w:szCs w:val="28"/>
        </w:rPr>
      </w:pPr>
    </w:p>
    <w:p w:rsidR="00BD374D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ПОСТАНОВИЛ:</w:t>
      </w:r>
    </w:p>
    <w:p w:rsidR="00BD374D">
      <w:pPr>
        <w:jc w:val="both"/>
        <w:rPr>
          <w:sz w:val="28"/>
          <w:szCs w:val="28"/>
        </w:rPr>
      </w:pP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t xml:space="preserve"> </w:t>
      </w:r>
      <w:r>
        <w:rPr>
          <w:sz w:val="28"/>
          <w:szCs w:val="28"/>
        </w:rPr>
        <w:t>Вирченко Алексея Ивановича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</w:t>
      </w:r>
      <w:r>
        <w:rPr>
          <w:sz w:val="28"/>
          <w:szCs w:val="28"/>
        </w:rPr>
        <w:t xml:space="preserve">азначить наказание в виде административного штрафа в размере 5 000 (пять тысяч) рублей. 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перечислению на счет: 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</w:t>
      </w:r>
      <w:r>
        <w:rPr>
          <w:rStyle w:val="cat-Addressgrp-8rplc-53"/>
          <w:sz w:val="28"/>
          <w:szCs w:val="28"/>
        </w:rPr>
        <w:t>адрес</w:t>
      </w:r>
      <w:r>
        <w:rPr>
          <w:sz w:val="28"/>
          <w:szCs w:val="28"/>
        </w:rPr>
        <w:t xml:space="preserve"> (УМВД России по ХМАО-Югре);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>
        <w:rPr>
          <w:rStyle w:val="cat-PhoneNumbergrp-32rplc-54"/>
          <w:sz w:val="28"/>
          <w:szCs w:val="28"/>
        </w:rPr>
        <w:t>телефон</w:t>
      </w:r>
      <w:r>
        <w:rPr>
          <w:sz w:val="28"/>
          <w:szCs w:val="28"/>
        </w:rPr>
        <w:t>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ОКТМО: </w:t>
      </w:r>
      <w:r>
        <w:rPr>
          <w:rStyle w:val="cat-PhoneNumbergrp-33rplc-55"/>
          <w:sz w:val="28"/>
          <w:szCs w:val="28"/>
        </w:rPr>
        <w:t>телефон</w:t>
      </w:r>
      <w:r>
        <w:rPr>
          <w:sz w:val="28"/>
          <w:szCs w:val="28"/>
        </w:rPr>
        <w:t>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КБК: 18811601123010001140;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счет: </w:t>
      </w:r>
      <w:r>
        <w:rPr>
          <w:rStyle w:val="cat-PhoneNumbergrp-34rplc-56"/>
          <w:sz w:val="28"/>
          <w:szCs w:val="28"/>
        </w:rPr>
        <w:t>телефон</w:t>
      </w:r>
      <w:r>
        <w:rPr>
          <w:sz w:val="28"/>
          <w:szCs w:val="28"/>
        </w:rPr>
        <w:t>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счет: 40102810245370000007;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счет: 03100643000000018700;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КПП: </w:t>
      </w:r>
      <w:r>
        <w:rPr>
          <w:rStyle w:val="cat-PhoneNumbergrp-35rplc-57"/>
          <w:sz w:val="28"/>
          <w:szCs w:val="28"/>
        </w:rPr>
        <w:t>телефон</w:t>
      </w:r>
      <w:r>
        <w:rPr>
          <w:sz w:val="28"/>
          <w:szCs w:val="28"/>
        </w:rPr>
        <w:t>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БИК: </w:t>
      </w:r>
      <w:r>
        <w:rPr>
          <w:rStyle w:val="cat-PhoneNumbergrp-36rplc-58"/>
          <w:sz w:val="28"/>
          <w:szCs w:val="28"/>
        </w:rPr>
        <w:t>телефон</w:t>
      </w:r>
      <w:r>
        <w:rPr>
          <w:sz w:val="28"/>
          <w:szCs w:val="28"/>
        </w:rPr>
        <w:t>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РКЦ Ханты-Мансийск </w:t>
      </w:r>
      <w:r>
        <w:rPr>
          <w:rStyle w:val="cat-Addressgrp-9rplc-59"/>
          <w:sz w:val="28"/>
          <w:szCs w:val="28"/>
        </w:rPr>
        <w:t>адрес</w:t>
      </w:r>
      <w:r>
        <w:rPr>
          <w:sz w:val="28"/>
          <w:szCs w:val="28"/>
        </w:rPr>
        <w:t>;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УИН: </w:t>
      </w:r>
      <w:r w:rsidR="00063C1D">
        <w:rPr>
          <w:sz w:val="28"/>
          <w:szCs w:val="28"/>
        </w:rPr>
        <w:t>---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</w:t>
      </w:r>
      <w:r>
        <w:rPr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>
        <w:rPr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>
        <w:rPr>
          <w:sz w:val="28"/>
          <w:szCs w:val="28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BD3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</w:t>
      </w:r>
      <w:r>
        <w:rPr>
          <w:sz w:val="28"/>
          <w:szCs w:val="28"/>
        </w:rPr>
        <w:t>дня вручения или получения копии постановления в Пыть-Яхский городской суд Ханты-Мансийского автономного округа-Югры.</w:t>
      </w:r>
    </w:p>
    <w:p w:rsidR="00BD374D">
      <w:pPr>
        <w:ind w:firstLine="708"/>
        <w:jc w:val="both"/>
        <w:rPr>
          <w:sz w:val="28"/>
          <w:szCs w:val="28"/>
        </w:rPr>
      </w:pPr>
    </w:p>
    <w:p w:rsidR="00BD374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63C1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Е.И. Костарева</w:t>
      </w:r>
    </w:p>
    <w:p w:rsidR="00BD374D">
      <w:pPr>
        <w:jc w:val="both"/>
        <w:rPr>
          <w:sz w:val="28"/>
          <w:szCs w:val="28"/>
        </w:rPr>
      </w:pPr>
    </w:p>
    <w:p w:rsidR="00BD374D">
      <w:pPr>
        <w:jc w:val="both"/>
        <w:rPr>
          <w:sz w:val="28"/>
          <w:szCs w:val="28"/>
        </w:rPr>
      </w:pP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277346"/>
      <w:placeholder>
        <w:docPart w:val="DefaultPlaceholder_22675703"/>
      </w:placeholder>
      <w:richText/>
    </w:sdtPr>
    <w:sdtContent>
      <w:p w:rsidR="00BD374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1D">
          <w:rPr>
            <w:noProof/>
          </w:rPr>
          <w:t>5</w:t>
        </w:r>
        <w:r>
          <w:fldChar w:fldCharType="end"/>
        </w:r>
      </w:p>
    </w:sdtContent>
  </w:sdt>
  <w:p w:rsidR="00BD3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4D"/>
    <w:rsid w:val="00063C1D"/>
    <w:rsid w:val="00573699"/>
    <w:rsid w:val="00BD374D"/>
    <w:rsid w:val="00CC5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55343E-379A-4501-97C8-221F0754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  <w:style w:type="character" w:customStyle="1" w:styleId="cat-Addressgrp-1rplc-0">
    <w:name w:val="cat-Address grp-1 rplc-0"/>
    <w:basedOn w:val="DefaultParagraphFont"/>
  </w:style>
  <w:style w:type="character" w:customStyle="1" w:styleId="cat-PhoneNumbergrp-29rplc-2">
    <w:name w:val="cat-PhoneNumber grp-29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PassportDatagrp-23rplc-5">
    <w:name w:val="cat-PassportData grp-23 rplc-5"/>
    <w:basedOn w:val="DefaultParagraphFont"/>
  </w:style>
  <w:style w:type="character" w:customStyle="1" w:styleId="cat-OrganizationNamegrp-24rplc-7">
    <w:name w:val="cat-OrganizationName grp-24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OrganizationNamegrp-25rplc-9">
    <w:name w:val="cat-OrganizationName grp-25 rplc-9"/>
    <w:basedOn w:val="DefaultParagraphFont"/>
  </w:style>
  <w:style w:type="character" w:customStyle="1" w:styleId="cat-ExternalSystemDefinedgrp-37rplc-10">
    <w:name w:val="cat-ExternalSystemDefined grp-37 rplc-10"/>
    <w:basedOn w:val="DefaultParagraphFont"/>
  </w:style>
  <w:style w:type="character" w:customStyle="1" w:styleId="cat-PhoneNumbergrp-30rplc-11">
    <w:name w:val="cat-PhoneNumber grp-30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MakeModelgrp-27rplc-17">
    <w:name w:val="cat-CarMakeModel grp-27 rplc-17"/>
    <w:basedOn w:val="DefaultParagraphFont"/>
  </w:style>
  <w:style w:type="character" w:customStyle="1" w:styleId="cat-CarNumbergrp-28rplc-18">
    <w:name w:val="cat-CarNumber grp-28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PhoneNumbergrp-31rplc-31">
    <w:name w:val="cat-PhoneNumber grp-3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ExternalSystemDefinedgrp-37rplc-39">
    <w:name w:val="cat-ExternalSystemDefined grp-37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ExternalSystemDefinedgrp-38rplc-41">
    <w:name w:val="cat-ExternalSystemDefined grp-38 rplc-41"/>
    <w:basedOn w:val="DefaultParagraphFont"/>
  </w:style>
  <w:style w:type="character" w:customStyle="1" w:styleId="cat-CarMakeModelgrp-27rplc-42">
    <w:name w:val="cat-CarMakeModel grp-27 rplc-42"/>
    <w:basedOn w:val="DefaultParagraphFont"/>
  </w:style>
  <w:style w:type="character" w:customStyle="1" w:styleId="cat-CarNumbergrp-28rplc-43">
    <w:name w:val="cat-CarNumber grp-28 rplc-43"/>
    <w:basedOn w:val="DefaultParagraphFont"/>
  </w:style>
  <w:style w:type="character" w:customStyle="1" w:styleId="cat-CarMakeModelgrp-27rplc-45">
    <w:name w:val="cat-CarMakeModel grp-27 rplc-45"/>
    <w:basedOn w:val="DefaultParagraphFont"/>
  </w:style>
  <w:style w:type="character" w:customStyle="1" w:styleId="cat-CarNumbergrp-28rplc-46">
    <w:name w:val="cat-CarNumber grp-28 rplc-46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Addressgrp-9rplc-59">
    <w:name w:val="cat-Address grp-9 rplc-5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089C1-6AB9-48AD-94B8-D9AD954B8404}"/>
      </w:docPartPr>
      <w:docPartBody>
        <w:p w:rsidR="00573699">
          <w:r>
            <w:rPr>
              <w:rStyle w:val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573699"/>
    <w:rsid w:val="00573699"/>
    <w:rsid w:val="00860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